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14108" w14:textId="77777777" w:rsidR="006B362B" w:rsidRPr="003D38E6" w:rsidRDefault="006B362B" w:rsidP="006B362B">
      <w:pPr>
        <w:widowControl w:val="0"/>
        <w:tabs>
          <w:tab w:val="left" w:pos="1985"/>
        </w:tabs>
        <w:autoSpaceDE w:val="0"/>
        <w:autoSpaceDN w:val="0"/>
        <w:adjustRightInd w:val="0"/>
        <w:ind w:right="48"/>
        <w:jc w:val="both"/>
        <w:rPr>
          <w:rFonts w:ascii="Neue Haas Grotesk Text Pro" w:hAnsi="Neue Haas Grotesk Text Pro"/>
          <w:color w:val="000000"/>
        </w:rPr>
      </w:pPr>
      <w:bookmarkStart w:id="0" w:name="_Hlk212646159"/>
      <w:r>
        <w:rPr>
          <w:rFonts w:ascii="Neue Haas Grotesk Text Pro" w:hAnsi="Neue Haas Grotesk Text Pro"/>
          <w:color w:val="000000"/>
        </w:rPr>
        <w:t>4 November 2025</w:t>
      </w:r>
    </w:p>
    <w:p w14:paraId="1418D1AF" w14:textId="77777777" w:rsidR="006B362B" w:rsidRPr="00653394" w:rsidRDefault="006B362B" w:rsidP="006B362B">
      <w:pPr>
        <w:pStyle w:val="StandardWeb"/>
        <w:spacing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 xml:space="preserve">Keeping lone working safe – with uvex lone worker protection </w:t>
      </w:r>
    </w:p>
    <w:p w14:paraId="1730F121" w14:textId="77777777" w:rsidR="006B362B" w:rsidRPr="00175A11" w:rsidRDefault="006B362B" w:rsidP="006B362B">
      <w:pPr>
        <w:pStyle w:val="StandardWeb"/>
        <w:spacing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Working alone carries risks – especially when there’s no way to get help fast in an emergency. The dangers range from trips and falls to medical emergencies and risks posed by machinery, dangerous substances and trespassers. Lone workers urgently require a good level of protection. And that is precisely what the uvex lone worker protection system provides.</w:t>
      </w:r>
    </w:p>
    <w:p w14:paraId="4B9F4E90" w14:textId="77777777" w:rsidR="006B362B" w:rsidRPr="00A16B35" w:rsidRDefault="006B362B" w:rsidP="006B362B">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Lone working has been commonplace in many industries for some time: be it security services, maintenance, inspections, facility management or within expansive industrial areas – an increasing number of activities are performed with no other colleagues present or in sight. Developments such as digitisation, automation and streamlined personnel structures also lend themselves to this style of working.</w:t>
      </w:r>
    </w:p>
    <w:p w14:paraId="3995C068" w14:textId="77777777" w:rsidR="006B362B" w:rsidRPr="00A16B35" w:rsidRDefault="006B362B" w:rsidP="006B362B">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The German Social Accident Insurance (DGUV) defines working alone as working beyond the earshot and sight of other people. Hazardous activities in particular are governed by §</w:t>
      </w:r>
      <w:r>
        <w:rPr>
          <w:rFonts w:ascii="Arial" w:hAnsi="Arial"/>
          <w:color w:val="000000" w:themeColor="text1"/>
        </w:rPr>
        <w:t xml:space="preserve"> </w:t>
      </w:r>
      <w:r>
        <w:rPr>
          <w:rFonts w:ascii="Neue Haas Grotesk Text Pro" w:hAnsi="Neue Haas Grotesk Text Pro"/>
          <w:color w:val="000000" w:themeColor="text1"/>
        </w:rPr>
        <w:t>8 of DGUV Regulation</w:t>
      </w:r>
      <w:r>
        <w:rPr>
          <w:rFonts w:ascii="Arial" w:hAnsi="Arial"/>
          <w:color w:val="000000" w:themeColor="text1"/>
        </w:rPr>
        <w:t> </w:t>
      </w:r>
      <w:r>
        <w:rPr>
          <w:rFonts w:ascii="Neue Haas Grotesk Text Pro" w:hAnsi="Neue Haas Grotesk Text Pro"/>
          <w:color w:val="000000" w:themeColor="text1"/>
        </w:rPr>
        <w:t>1, which requires employers to arrange appropriate technical or organisational protective measures. This especially includes the use of personal emergency signal systems. An in-depth risk assessment is used as a basis to select and implement the right protective measures.</w:t>
      </w:r>
    </w:p>
    <w:p w14:paraId="4103244E" w14:textId="77777777" w:rsidR="006B362B" w:rsidRPr="00A16B35" w:rsidRDefault="006B362B" w:rsidP="006B362B">
      <w:pPr>
        <w:pStyle w:val="StandardWeb"/>
        <w:spacing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Complete safety solution for working alone</w:t>
      </w:r>
    </w:p>
    <w:p w14:paraId="3094ABF7" w14:textId="77777777" w:rsidR="006B362B" w:rsidRPr="00A16B35" w:rsidRDefault="006B362B" w:rsidP="006B362B">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uvex lone worker protection provides companies with a comprehensive, customisable solution for reliable and compliant protection of lone workspaces. The system solution combines certified technology with continuous service for seamless protection in risky working situations.</w:t>
      </w:r>
    </w:p>
    <w:p w14:paraId="5295DE39" w14:textId="77777777" w:rsidR="006B362B" w:rsidRPr="00A16B35" w:rsidRDefault="006B362B" w:rsidP="006B362B">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 xml:space="preserve">The range of certified hardware includes a portable pager, a smart </w:t>
      </w:r>
      <w:proofErr w:type="spellStart"/>
      <w:r>
        <w:rPr>
          <w:rFonts w:ascii="Neue Haas Grotesk Text Pro" w:hAnsi="Neue Haas Grotesk Text Pro"/>
          <w:color w:val="000000" w:themeColor="text1"/>
        </w:rPr>
        <w:t>insock</w:t>
      </w:r>
      <w:proofErr w:type="spellEnd"/>
      <w:r>
        <w:rPr>
          <w:rFonts w:ascii="Neue Haas Grotesk Text Pro" w:hAnsi="Neue Haas Grotesk Text Pro"/>
          <w:color w:val="000000" w:themeColor="text1"/>
        </w:rPr>
        <w:t xml:space="preserve"> and a mobile app. The appropriate equipment depends on the specific requirements of the work to be performed alone. Different hazards require different functions, such as automatic alarm triggering, position sensors and GPS location. The safety technology is backed up by a professional emergency and service call centre that responds immediately in an emergency – 24 hours a day, 365 days a year.</w:t>
      </w:r>
    </w:p>
    <w:p w14:paraId="5A7B1316" w14:textId="77777777" w:rsidR="006B362B" w:rsidRPr="00A16B35" w:rsidRDefault="006B362B" w:rsidP="006B362B">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lastRenderedPageBreak/>
        <w:t>uvex lone worker protection offers flexible configuration to tailor the system to the findings of the risk assessment. The system reliably detects emergency situations such as loss of consciousness, a fall or a manual emergency call and automatically triggers an alarm. This is directed to a 24/7 emergency call centre to guarantee rapid assistance at any time. The system also meets all legal requirements, including DGUV Regulation 1 and DGUV Information 212-139. Safety officers benefit from transparent, digital documentation to ease their workload.</w:t>
      </w:r>
    </w:p>
    <w:p w14:paraId="3E981FCA" w14:textId="77777777" w:rsidR="006B362B" w:rsidRPr="00A16B35" w:rsidRDefault="006B362B" w:rsidP="006B362B">
      <w:pPr>
        <w:pStyle w:val="StandardWeb"/>
        <w:spacing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This is a complete solution: an all-in-one system that combines quality hardware with professional services. Keeping lone working safe requires reliable and realistic concepts. uvex lone worker protection offers companies a modular and technologically sound solution to keep work safe.</w:t>
      </w:r>
    </w:p>
    <w:p w14:paraId="6D085854" w14:textId="77777777" w:rsidR="006B362B" w:rsidRDefault="006B362B" w:rsidP="006B36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rPr>
      </w:pPr>
      <w:r>
        <w:rPr>
          <w:rFonts w:ascii="Neue Haas Grotesk Text Pro" w:hAnsi="Neue Haas Grotesk Text Pro"/>
          <w:color w:val="000000" w:themeColor="text1"/>
        </w:rPr>
        <w:t xml:space="preserve">More information: </w:t>
      </w:r>
      <w:hyperlink r:id="rId11" w:history="1">
        <w:r>
          <w:rPr>
            <w:rStyle w:val="Hyperlink"/>
            <w:rFonts w:ascii="Neue Haas Grotesk Text Pro" w:hAnsi="Neue Haas Grotesk Text Pro"/>
          </w:rPr>
          <w:t>uvex-safety.com/</w:t>
        </w:r>
        <w:proofErr w:type="spellStart"/>
        <w:r>
          <w:rPr>
            <w:rStyle w:val="Hyperlink"/>
            <w:rFonts w:ascii="Neue Haas Grotesk Text Pro" w:hAnsi="Neue Haas Grotesk Text Pro"/>
          </w:rPr>
          <w:t>en</w:t>
        </w:r>
        <w:proofErr w:type="spellEnd"/>
        <w:r>
          <w:rPr>
            <w:rStyle w:val="Hyperlink"/>
            <w:rFonts w:ascii="Neue Haas Grotesk Text Pro" w:hAnsi="Neue Haas Grotesk Text Pro"/>
          </w:rPr>
          <w:t>/uvex-lone-worker/</w:t>
        </w:r>
      </w:hyperlink>
      <w:bookmarkEnd w:id="0"/>
      <w:r>
        <w:rPr>
          <w:rFonts w:ascii="Neue Haas Grotesk Text Pro" w:hAnsi="Neue Haas Grotesk Text Pro"/>
          <w:color w:val="000000" w:themeColor="text1"/>
        </w:rPr>
        <w:t xml:space="preserve"> </w:t>
      </w:r>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4B296B34"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B026B4">
        <w:rPr>
          <w:rFonts w:ascii="Neue Haas Grotesk Text Pro" w:hAnsi="Neue Haas Grotesk Text Pro"/>
          <w:color w:val="000000" w:themeColor="text1"/>
        </w:rPr>
        <w:t xml:space="preserve">The uvex group brings together four companies under one roof: the uvex safety group, the uvex sports group (uvex sports and Alpina), the </w:t>
      </w:r>
      <w:proofErr w:type="spellStart"/>
      <w:r w:rsidR="00B026B4">
        <w:rPr>
          <w:rFonts w:ascii="Neue Haas Grotesk Text Pro" w:hAnsi="Neue Haas Grotesk Text Pro"/>
          <w:color w:val="000000" w:themeColor="text1"/>
        </w:rPr>
        <w:t>Filtral</w:t>
      </w:r>
      <w:proofErr w:type="spellEnd"/>
      <w:r w:rsidR="00B026B4">
        <w:rPr>
          <w:rFonts w:ascii="Neue Haas Grotesk Text Pro" w:hAnsi="Neue Haas Grotesk Text Pro"/>
          <w:color w:val="000000" w:themeColor="text1"/>
        </w:rPr>
        <w:t xml:space="preserve"> group (</w:t>
      </w:r>
      <w:proofErr w:type="spellStart"/>
      <w:r w:rsidR="00B026B4">
        <w:rPr>
          <w:rFonts w:ascii="Neue Haas Grotesk Text Pro" w:hAnsi="Neue Haas Grotesk Text Pro"/>
          <w:color w:val="000000" w:themeColor="text1"/>
        </w:rPr>
        <w:t>Filtral</w:t>
      </w:r>
      <w:proofErr w:type="spellEnd"/>
      <w:r w:rsidR="00B026B4">
        <w:rPr>
          <w:rFonts w:ascii="Neue Haas Grotesk Text Pro" w:hAnsi="Neue Haas Grotesk Text Pro"/>
          <w:color w:val="000000" w:themeColor="text1"/>
        </w:rPr>
        <w:t xml:space="preserve"> and </w:t>
      </w:r>
      <w:proofErr w:type="spellStart"/>
      <w:r w:rsidR="00B026B4">
        <w:rPr>
          <w:rFonts w:ascii="Neue Haas Grotesk Text Pro" w:hAnsi="Neue Haas Grotesk Text Pro"/>
          <w:color w:val="000000" w:themeColor="text1"/>
        </w:rPr>
        <w:t>Primetta</w:t>
      </w:r>
      <w:proofErr w:type="spellEnd"/>
      <w:r w:rsidR="00B026B4">
        <w:rPr>
          <w:rFonts w:ascii="Neue Haas Grotesk Text Pro" w:hAnsi="Neue Haas Grotesk Text Pro"/>
          <w:color w:val="000000" w:themeColor="text1"/>
        </w:rPr>
        <w:t>) and Protecting People GmbH for B2C operations. The uvex group is represented in 22 countries by 49 subsidiaries but chooses to do most of its manufacturing in Germany. As a partner of elite international sport, uvex equips countless top athletes around the globe.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3"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4"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086CA75D" w14:textId="77777777" w:rsidR="006B362B" w:rsidRPr="008546FF" w:rsidRDefault="006B362B" w:rsidP="006B362B">
      <w:pPr>
        <w:suppressLineNumbers/>
        <w:ind w:right="566"/>
        <w:jc w:val="center"/>
        <w:rPr>
          <w:rFonts w:ascii="Helvetica" w:hAnsi="Helvetica"/>
          <w:b/>
          <w:sz w:val="18"/>
          <w:szCs w:val="22"/>
        </w:rPr>
      </w:pPr>
      <w:r>
        <w:rPr>
          <w:rFonts w:ascii="Helvetica" w:hAnsi="Helvetica"/>
          <w:b/>
          <w:sz w:val="18"/>
        </w:rPr>
        <w:t xml:space="preserve">Further information as well as articles and images are available to download at </w:t>
      </w:r>
    </w:p>
    <w:p w14:paraId="4B5D5A40" w14:textId="77777777" w:rsidR="006B362B" w:rsidRPr="008546FF" w:rsidRDefault="006B362B" w:rsidP="006B362B">
      <w:pPr>
        <w:suppressLineNumbers/>
        <w:ind w:right="566"/>
        <w:jc w:val="center"/>
        <w:rPr>
          <w:rFonts w:ascii="Helvetica" w:hAnsi="Helvetica"/>
          <w:b/>
          <w:sz w:val="18"/>
          <w:szCs w:val="22"/>
        </w:rPr>
      </w:pPr>
      <w:r>
        <w:rPr>
          <w:rFonts w:ascii="Helvetica" w:hAnsi="Helvetica"/>
          <w:b/>
          <w:sz w:val="18"/>
        </w:rPr>
        <w:t>uvex-safety.com/</w:t>
      </w:r>
      <w:proofErr w:type="spellStart"/>
      <w:r>
        <w:rPr>
          <w:rFonts w:ascii="Helvetica" w:hAnsi="Helvetica"/>
          <w:b/>
          <w:sz w:val="18"/>
        </w:rPr>
        <w:t>en</w:t>
      </w:r>
      <w:proofErr w:type="spellEnd"/>
      <w:r>
        <w:rPr>
          <w:rFonts w:ascii="Helvetica" w:hAnsi="Helvetica"/>
          <w:b/>
          <w:sz w:val="18"/>
        </w:rPr>
        <w:t>/media/press-releases. Please direct any queries to presse-safety@uvex.de.</w:t>
      </w:r>
    </w:p>
    <w:p w14:paraId="58EA2445" w14:textId="71E8BB77" w:rsidR="000E74F2" w:rsidRPr="006B362B" w:rsidRDefault="000E74F2" w:rsidP="000E74F2">
      <w:pPr>
        <w:suppressLineNumbers/>
        <w:ind w:right="566"/>
        <w:jc w:val="center"/>
        <w:rPr>
          <w:rFonts w:ascii="Helvetica" w:hAnsi="Helvetica"/>
          <w:b/>
          <w:sz w:val="20"/>
        </w:rPr>
      </w:pPr>
    </w:p>
    <w:p w14:paraId="6876FB0F" w14:textId="297E3D90" w:rsidR="00AB695A" w:rsidRPr="000E74F2" w:rsidRDefault="00AB695A" w:rsidP="004F1E14">
      <w:pPr>
        <w:suppressLineNumbers/>
        <w:ind w:right="566"/>
        <w:jc w:val="center"/>
        <w:rPr>
          <w:rFonts w:ascii="Helvetica" w:hAnsi="Helvetica"/>
          <w:sz w:val="20"/>
          <w:lang w:val="en-US"/>
        </w:rPr>
      </w:pPr>
    </w:p>
    <w:sectPr w:rsidR="00AB695A" w:rsidRPr="000E74F2"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16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A433A"/>
    <w:rsid w:val="006B07F4"/>
    <w:rsid w:val="006B362B"/>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26B4"/>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4E8"/>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LXFW020-UVEX1\DATEN\Daten\MA\Presse\PR_2025\00_Pressemitteilungen\uvex-safety.com\de\uvex-lone-worke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2.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4.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3631</Characters>
  <Application>Microsoft Office Word</Application>
  <DocSecurity>0</DocSecurity>
  <Lines>84</Lines>
  <Paragraphs>27</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3</cp:revision>
  <cp:lastPrinted>2021-10-19T08:34:00Z</cp:lastPrinted>
  <dcterms:created xsi:type="dcterms:W3CDTF">2025-10-29T15:08:00Z</dcterms:created>
  <dcterms:modified xsi:type="dcterms:W3CDTF">2025-10-29T15:12:00Z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